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E0B" w:rsidRPr="00667E0B" w:rsidRDefault="00667E0B" w:rsidP="00667E0B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667E0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667E0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2012</w:t>
      </w:r>
      <w:r w:rsidRPr="00667E0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667E0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 xml:space="preserve">1 </w:t>
      </w:r>
      <w:r w:rsidRPr="00667E0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</w:t>
      </w:r>
      <w:bookmarkStart w:id="0" w:name="_GoBack"/>
      <w:bookmarkEnd w:id="0"/>
      <w:r w:rsidRPr="00667E0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通知</w:t>
      </w:r>
    </w:p>
    <w:p w:rsidR="00667E0B" w:rsidRPr="00667E0B" w:rsidRDefault="00667E0B" w:rsidP="00667E0B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667E0B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巴建发〔2012〕04号</w:t>
      </w:r>
    </w:p>
    <w:p w:rsidR="00667E0B" w:rsidRPr="00667E0B" w:rsidRDefault="00667E0B" w:rsidP="00667E0B">
      <w:pPr>
        <w:widowControl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各县（开发区）住房和城乡建设局、库尔勒市住房和城乡建设局、农二师建设局、各设计、咨询施工单位：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为做好库尔勒市建设工程人工、材料、机械台班价格信息发布工作（本建设工程是指：建筑、装饰装修、安装、市政、仿古建筑及园林、房屋修缮及抗震加固工程），根据库尔勒市建筑市场价格变化情况，我站编制了《库尔勒市2012年1月份建设工程价格信息》，现予以发布，作为建设工程计价的参考。并就有关事项通知如下：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一、建设工程工程量清单计价价格信息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上限和机械机上人工费的调整按巴建发〔2011〕31号文中的相关规定执行；材料价格可参考本文“附件”中所列价格信息，未发布的材料信息，应参照市场材料价格。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二、建设工程定额计价价格信息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（一）定额内人工费单价的调整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1、建筑、装饰装修、安装工程仍按巴建发〔2011〕31号文件相关规定执行。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2、市政、仿古建筑及园林、房屋修缮工程人工费单价，可执行巴建发〔2011〕31号文件里的人工费。差价部分只计税金。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（二）定额内材料价格的调整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1、建筑、装饰装修、安装、抗震加固工程材料价格可参照本文“附件”中所列价格信息进行调整，未发布的主材，可依据甲、乙双方认定的发票供应价与定额内供应价找差。价差不参与取费，只计税金。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2、市政工程材料价格按照本文“附件”所列价格信息与定额内材料供应价找差，未列入“附件”的材料，可依据甲、乙双方认定的发票供应价与定额内供应价找差。价差不参与取费，只计税金。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3、仿古建筑及园林、房屋修缮工程主材按照本文“附件”所列价格信息组成预算价与相应定额内材料预算价找差，未列入“附件”的材料，可依据甲、乙双方认定的发票供应价组成预算价与定额内的预算价找差。价差不参与取费，只计税金。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鉴于目前建筑市场材料价格变动幅度较大，若发包方与承包方共同认可，其价格可依据甲、乙双方认可的材料价格进行计算，并在合同中约定。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（三）定额内机械费调整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1、建筑、装饰装修、安装工程定额机械费的调整按巴建发〔2011〕31号文的相关规定执行。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2、仿古建筑及园林工程定额内机械费的调整，在1997年仿古建筑及园林工程预算定额基础上，以定额内机械费为计算基数上调19.66%，调整部分不参与取费，只计税金。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3、房屋修缮工程定额内机械费的调整，在1999年房屋修缮工程预算定额基础上，以定额内机械费加中小型机械费为计算基数上调6.41%，调整部分不参与取费，只计税金。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三、费用定额的管理与调整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1、建筑、装饰装修、安装工程费用定额仍按新建造〔2010〕5号文的相关规定执行。但税金计取应按新建造[2011]3号文件执行。市区3.48﹪，县城（镇）3.41﹪，非市区、县城（镇）3.28﹪。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2、市政、仿古建筑及园林、房屋修缮工程费用定额的调整，应按照巴建造字[2003]3号、巴建造字[2003]08号、巴建造[2003]09号文件规定执行。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3、市政工程、抗震加固工程、仿古建筑及园林工程、房屋修缮工程税金的计取，应按新建造[2011]3号文件执行，市区3.48﹪，县城（镇）3.41﹪，非市区、县城（镇）3.28﹪。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四、自治区工程造价管理总站针对建筑、装饰装修工程定额及2010年乌鲁木齐地区估价表，在新疆工程造价信息网上发布了勘误。请查阅新建总造字〔2011〕08、〔2011〕09、〔2011〕11、〔2011〕13、〔2011〕16号、〔2011〕21号、〔2011〕25号、〔2011〕29号、〔2012〕2号文或下载2010年乌鲁木齐地区单位估价表勘误及2010年自治区建筑消耗量定额（实体项目）上册勘误表等。新疆工程造价信息网（网址：www.xjzj.com）。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五、且末、若羌县离库尔勒较远，两县没有大规模的建材市场，大部分建筑主材从库尔勒拉运，建安工程主材运距较远，定额内主材在本信息价格的基础上，可参照执行国家相关运率标准。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六、请各县（开发区）住房和城乡建设局、库尔勒市住房和城乡建设局、农二师建设局按本通知精神，做好2012年1月份结算工作。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请下载：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hyperlink r:id="rId4" w:history="1">
        <w:r w:rsidRPr="00667E0B">
          <w:rPr>
            <w:rFonts w:ascii="微软雅黑" w:eastAsia="微软雅黑" w:hAnsi="微软雅黑" w:cs="宋体" w:hint="eastAsia"/>
            <w:color w:val="0000FF"/>
            <w:kern w:val="0"/>
            <w:szCs w:val="21"/>
            <w:u w:val="single"/>
          </w:rPr>
          <w:t>附件一、库尔勒市2012年1月份建设工程价格信息。</w:t>
        </w:r>
      </w:hyperlink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hyperlink r:id="rId5" w:history="1">
        <w:r w:rsidRPr="00667E0B">
          <w:rPr>
            <w:rFonts w:ascii="微软雅黑" w:eastAsia="微软雅黑" w:hAnsi="微软雅黑" w:cs="宋体" w:hint="eastAsia"/>
            <w:color w:val="0000FF"/>
            <w:kern w:val="0"/>
            <w:szCs w:val="21"/>
            <w:u w:val="single"/>
          </w:rPr>
          <w:t>附件二、库尔勒市2011年11-12月份建设工程价格信息勘误表</w:t>
        </w:r>
      </w:hyperlink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 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巴州住房和城乡建设局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二O一二年二月六日</w:t>
      </w:r>
    </w:p>
    <w:p w:rsidR="00667E0B" w:rsidRPr="00667E0B" w:rsidRDefault="00667E0B" w:rsidP="00667E0B">
      <w:pPr>
        <w:widowControl/>
        <w:jc w:val="left"/>
        <w:rPr>
          <w:rFonts w:ascii="Verdana" w:eastAsia="宋体" w:hAnsi="Verdana" w:cs="宋体" w:hint="eastAsia"/>
          <w:b/>
          <w:bCs/>
          <w:color w:val="FF0000"/>
          <w:kern w:val="0"/>
          <w:sz w:val="24"/>
          <w:szCs w:val="24"/>
        </w:rPr>
      </w:pPr>
      <w:r w:rsidRPr="00667E0B">
        <w:rPr>
          <w:rFonts w:ascii="Verdana" w:eastAsia="宋体" w:hAnsi="Verdana" w:cs="宋体"/>
          <w:b/>
          <w:bCs/>
          <w:color w:val="FF0000"/>
          <w:kern w:val="0"/>
          <w:sz w:val="24"/>
          <w:szCs w:val="24"/>
        </w:rPr>
        <w:t>下载文件：</w:t>
      </w:r>
    </w:p>
    <w:p w:rsidR="00667E0B" w:rsidRPr="00667E0B" w:rsidRDefault="00667E0B" w:rsidP="00667E0B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667E0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667E0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2012</w:t>
      </w:r>
      <w:r w:rsidRPr="00667E0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667E0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 xml:space="preserve">1 </w:t>
      </w:r>
      <w:r w:rsidRPr="00667E0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月份建设工程价格信息的通知</w:t>
      </w:r>
    </w:p>
    <w:p w:rsidR="00667E0B" w:rsidRPr="00667E0B" w:rsidRDefault="00667E0B" w:rsidP="00667E0B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667E0B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巴建发〔2012〕04号</w:t>
      </w:r>
    </w:p>
    <w:p w:rsidR="00667E0B" w:rsidRPr="00667E0B" w:rsidRDefault="00667E0B" w:rsidP="00667E0B">
      <w:pPr>
        <w:widowControl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各县（开发区）住房和城乡建设局、库尔勒市住房和城乡建设局、农二师建设局、各设计、咨询施工单位：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为做好库尔勒市建设工程人工、材料、机械台班价格信息发布工作（本建设工程是指：建筑、装饰装修、安装、市政、仿古建筑及园林、房屋修缮及抗震加固工程），根据库尔勒市建筑市场价格变化情况，我站编制了《库尔勒市2012年1月份建设工程价格信息》，现予以发布，作为建设工程计价的参考。并就有关事项通知如下：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一、建设工程工程量清单计价价格信息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上限和机械机上人工费的调整按巴建发〔2011〕31号文中的相关规定执行；材料价格可参考本文“附件”中所列价格信息，未发布的材料信息，应参照市场材料价格。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二、建设工程定额计价价格信息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（一）定额内人工费单价的调整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1、建筑、装饰装修、安装工程仍按巴建发〔2011〕31号文件相关规定执行。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2、市政、仿古建筑及园林、房屋修缮工程人工费单价，可执行巴建发〔2011〕31号文件里的人工费。差价部分只计税金。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（二）定额内材料价格的调整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1、建筑、装饰装修、安装、抗震加固工程材料价格可参照本文“附件”中所列价格信息进行调整，未发布的主材，可依据甲、乙双方认定的发票供应价与定额内供应价找差。价差不参与取费，只计税金。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2、市政工程材料价格按照本文“附件”所列价格信息与定额内材料供应价找差，未列入“附件”的材料，可依据甲、乙双方认定的发票供应价与定额内供应价找差。价差不参与取费，只计税金。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3、仿古建筑及园林、房屋修缮工程主材按照本文“附件”所列价格信息组成预算价与相应定额内材料预算价找差，未列入“附件”的材料，可依据甲、乙双方认定的发票供应价组成预算价与定额内的预算价找差。价差不参与取费，只计税金。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鉴于目前建筑市场材料价格变动幅度较大，若发包方与承包方共同认可，其价格可依据甲、乙双方认可的材料价格进行计算，并在合同中约定。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（三）定额内机械费调整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1、建筑、装饰装修、安装工程定额机械费的调整按巴建发〔2011〕31号文的相关规定执行。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2、仿古建筑及园林工程定额内机械费的调整，在1997年仿古建筑及园林工程预算定额基础上，以定额内机械费为计算基数上调19.66%，调整部分不参与取费，只计税金。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3、房屋修缮工程定额内机械费的调整，在1999年房屋修缮工程预算定额基础上，以定额内机械费加中小型机械费为计算基数上调6.41%，调整部分不参与取费，只计税金。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三、费用定额的管理与调整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1、建筑、装饰装修、安装工程费用定额仍按新建造〔2010〕5号文的相关规定执行。但税金计取应按新建造[2011]3号文件执行。市区3.48﹪，县城（镇）3.41﹪，非市区、县城（镇）3.28﹪。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2、市政、仿古建筑及园林、房屋修缮工程费用定额的调整，应按照巴建造字[2003]3号、巴建造字[2003]08号、巴建造[2003]09号文件规定执行。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3、市政工程、抗震加固工程、仿古建筑及园林工程、房屋修缮工程税金的计取，应按新建造[2011]3号文件执行，市区3.48﹪，县城（镇）3.41﹪，非市区、县城（镇）3.28﹪。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四、自治区工程造价管理总站针对建筑、装饰装修工程定额及2010年乌鲁木齐地区估价表，在新疆工程造价信息网上发布了勘误。请查阅新建总造字〔2011〕08、〔2011〕09、〔2011〕11、〔2011〕13、〔2011〕16号、〔2011〕21号、〔2011〕25号、〔2011〕29号、〔2012〕2号文或下载2010年乌鲁木齐地区单位估价表勘误及2010年自治区建筑消耗量定额（实体项目）上册勘误表等。新疆工程造价信息网（网址：www.xjzj.com）。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五、且末、若羌县离库尔勒较远，两县没有大规模的建材市场，大部分建筑主材从库尔勒拉运，建安工程主材运距较远，定额内主材在本信息价格的基础上，可参照执行国家相关运率标准。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六、请各县（开发区）住房和城乡建设局、库尔勒市住房和城乡建设局、农二师建设局按本通知精神，做好2012年1月份结算工作。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请下载：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hyperlink r:id="rId6" w:history="1">
        <w:r w:rsidRPr="00667E0B">
          <w:rPr>
            <w:rFonts w:ascii="微软雅黑" w:eastAsia="微软雅黑" w:hAnsi="微软雅黑" w:cs="宋体" w:hint="eastAsia"/>
            <w:color w:val="0000FF"/>
            <w:kern w:val="0"/>
            <w:szCs w:val="21"/>
            <w:u w:val="single"/>
          </w:rPr>
          <w:t>附件一、库尔勒市2012年1月份建设工程价格信息。</w:t>
        </w:r>
      </w:hyperlink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hyperlink r:id="rId7" w:history="1">
        <w:r w:rsidRPr="00667E0B">
          <w:rPr>
            <w:rFonts w:ascii="微软雅黑" w:eastAsia="微软雅黑" w:hAnsi="微软雅黑" w:cs="宋体" w:hint="eastAsia"/>
            <w:color w:val="0000FF"/>
            <w:kern w:val="0"/>
            <w:szCs w:val="21"/>
            <w:u w:val="single"/>
          </w:rPr>
          <w:t>附件二、库尔勒市2011年11-12月份建设工程价格信息勘误表</w:t>
        </w:r>
      </w:hyperlink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 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巴州住房和城乡建设局</w:t>
      </w:r>
    </w:p>
    <w:p w:rsidR="00667E0B" w:rsidRPr="00667E0B" w:rsidRDefault="00667E0B" w:rsidP="00667E0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67E0B">
        <w:rPr>
          <w:rFonts w:ascii="微软雅黑" w:eastAsia="微软雅黑" w:hAnsi="微软雅黑" w:cs="宋体" w:hint="eastAsia"/>
          <w:color w:val="505050"/>
          <w:kern w:val="0"/>
          <w:szCs w:val="21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二O一二年二月六日</w:t>
      </w:r>
    </w:p>
    <w:p w:rsidR="00667E0B" w:rsidRPr="00667E0B" w:rsidRDefault="00667E0B" w:rsidP="00667E0B">
      <w:pPr>
        <w:widowControl/>
        <w:jc w:val="left"/>
        <w:rPr>
          <w:rFonts w:ascii="Verdana" w:eastAsia="宋体" w:hAnsi="Verdana" w:cs="宋体" w:hint="eastAsia"/>
          <w:b/>
          <w:bCs/>
          <w:color w:val="FF0000"/>
          <w:kern w:val="0"/>
          <w:sz w:val="24"/>
          <w:szCs w:val="24"/>
        </w:rPr>
      </w:pPr>
      <w:r w:rsidRPr="00667E0B">
        <w:rPr>
          <w:rFonts w:ascii="Verdana" w:eastAsia="宋体" w:hAnsi="Verdana" w:cs="宋体"/>
          <w:b/>
          <w:bCs/>
          <w:color w:val="FF0000"/>
          <w:kern w:val="0"/>
          <w:sz w:val="24"/>
          <w:szCs w:val="24"/>
        </w:rPr>
        <w:t>下载文件：</w:t>
      </w:r>
    </w:p>
    <w:p w:rsidR="004F25C9" w:rsidRDefault="004F25C9"/>
    <w:sectPr w:rsidR="004F25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A8C"/>
    <w:rsid w:val="004F25C9"/>
    <w:rsid w:val="00667E0B"/>
    <w:rsid w:val="00F2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0E7057-6CCE-497E-98B5-8F7A7B5C7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667E0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667E0B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667E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0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621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3096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24100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57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4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1166489">
          <w:marLeft w:val="525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5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201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52315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8468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46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65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739295">
          <w:marLeft w:val="525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xjzj.com/Article/UploadFiles/201202/2012021616385691.zi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xjzj.com/Article/UploadFiles/201202/2012021616382809.zip" TargetMode="External"/><Relationship Id="rId5" Type="http://schemas.openxmlformats.org/officeDocument/2006/relationships/hyperlink" Target="http://www.xjzj.com/Article/UploadFiles/201202/2012021616385691.zip" TargetMode="External"/><Relationship Id="rId4" Type="http://schemas.openxmlformats.org/officeDocument/2006/relationships/hyperlink" Target="http://www.xjzj.com/Article/UploadFiles/201202/2012021616382809.zip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701</Words>
  <Characters>4000</Characters>
  <Application>Microsoft Office Word</Application>
  <DocSecurity>0</DocSecurity>
  <Lines>33</Lines>
  <Paragraphs>9</Paragraphs>
  <ScaleCrop>false</ScaleCrop>
  <Company>HP Inc.</Company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2026-07-23T02:01:00Z</dcterms:created>
  <dcterms:modified xsi:type="dcterms:W3CDTF">2026-07-23T02:01:00Z</dcterms:modified>
</cp:coreProperties>
</file>